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Ind w:type="dxa" w:w="360"/>
        <w:tblLayout w:type="fixed"/>
        <w:tblCellMar>
          <w:left w:type="dxa" w:w="0"/>
          <w:right w:type="dxa" w:w="0"/>
        </w:tblCellMar>
      </w:tblPr>
      <w:tblGrid>
        <w:gridCol w:w="4438"/>
        <w:gridCol w:w="1121"/>
        <w:gridCol w:w="4253"/>
      </w:tblGrid>
      <w:tr>
        <w:trPr>
          <w:trHeight w:hRule="atLeast" w:val="1691"/>
        </w:trPr>
        <w:tc>
          <w:tcPr>
            <w:tcW w:type="dxa" w:w="4438"/>
            <w:tcMar>
              <w:left w:type="dxa" w:w="0"/>
              <w:right w:type="dxa" w:w="0"/>
            </w:tcMar>
          </w:tcPr>
          <w:p w14:paraId="01000000">
            <w:pPr>
              <w:spacing w:line="252" w:lineRule="auto"/>
              <w:ind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Муниципальное бюджетное  общеобразовательное учреждение</w:t>
            </w:r>
          </w:p>
          <w:p w14:paraId="02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«Большеатрясская начальная  общеобразовательная школа </w:t>
            </w:r>
          </w:p>
          <w:p w14:paraId="03000000">
            <w:pPr>
              <w:spacing w:line="252" w:lineRule="auto"/>
              <w:ind/>
              <w:jc w:val="center"/>
            </w:pPr>
            <w:r>
              <w:rPr>
                <w:rFonts w:ascii="SL_Times New Roman" w:hAnsi="SL_Times New Roman"/>
              </w:rPr>
              <w:t>Тетюшского муниципального района  Республики Татарстан»</w:t>
            </w:r>
          </w:p>
          <w:p w14:paraId="04000000">
            <w:pPr>
              <w:spacing w:line="252" w:lineRule="auto"/>
              <w:ind/>
              <w:jc w:val="center"/>
            </w:pPr>
          </w:p>
          <w:p w14:paraId="05000000">
            <w:pPr>
              <w:spacing w:line="252" w:lineRule="auto"/>
              <w:ind/>
              <w:jc w:val="center"/>
            </w:pPr>
          </w:p>
          <w:p w14:paraId="06000000">
            <w:pPr>
              <w:spacing w:line="252" w:lineRule="auto"/>
              <w:ind/>
              <w:jc w:val="center"/>
            </w:pPr>
            <w:r>
              <w:t xml:space="preserve">422378, РТ, Тетюшский район, с. Большие Атряси, ул. Молодежная, 1В </w:t>
            </w:r>
          </w:p>
        </w:tc>
        <w:tc>
          <w:tcPr>
            <w:tcW w:type="dxa" w:w="1121"/>
            <w:tcMar>
              <w:left w:type="dxa" w:w="0"/>
              <w:right w:type="dxa" w:w="0"/>
            </w:tcMar>
          </w:tcPr>
          <w:p w14:paraId="07000000">
            <w:pPr>
              <w:spacing w:line="252" w:lineRule="auto"/>
              <w:ind/>
              <w:jc w:val="center"/>
            </w:pPr>
          </w:p>
          <w:p w14:paraId="08000000">
            <w:pPr>
              <w:spacing w:line="252" w:lineRule="auto"/>
              <w:ind/>
              <w:jc w:val="center"/>
            </w:pPr>
          </w:p>
          <w:p w14:paraId="09000000">
            <w:pPr>
              <w:spacing w:line="252" w:lineRule="auto"/>
              <w:ind/>
              <w:jc w:val="center"/>
            </w:pPr>
          </w:p>
        </w:tc>
        <w:tc>
          <w:tcPr>
            <w:tcW w:type="dxa" w:w="4253"/>
            <w:tcMar>
              <w:left w:type="dxa" w:w="0"/>
              <w:right w:type="dxa" w:w="0"/>
            </w:tcMar>
          </w:tcPr>
          <w:p w14:paraId="0A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>
              <w:rPr>
                <w:rFonts w:ascii="SL_Times New Roman" w:hAnsi="SL_Times New Roman"/>
              </w:rPr>
              <w:t>Татарстан Респу</w:t>
            </w:r>
            <w:r>
              <w:rPr>
                <w:rFonts w:ascii="SL_Times New Roman" w:hAnsi="SL_Times New Roman"/>
              </w:rPr>
              <w:t>бликасы</w:t>
            </w:r>
          </w:p>
          <w:p w14:paraId="0B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Тәтеш муниципаль районы </w:t>
            </w:r>
          </w:p>
          <w:p w14:paraId="0C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Зур Әтрәч башлангыч </w:t>
            </w:r>
          </w:p>
          <w:p w14:paraId="0D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гомуми белем бирү мәктәбе»</w:t>
            </w:r>
          </w:p>
          <w:p w14:paraId="0E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муниципаль бюджет</w:t>
            </w:r>
            <w:r>
              <w:rPr>
                <w:rFonts w:ascii="SL_Times New Roman" w:hAnsi="SL_Times New Roman"/>
              </w:rPr>
              <w:t xml:space="preserve"> гомуми </w:t>
            </w:r>
          </w:p>
          <w:p w14:paraId="0F000000">
            <w:pPr>
              <w:spacing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белем бирү учре</w:t>
            </w:r>
            <w:r>
              <w:rPr>
                <w:rFonts w:ascii="SL_Times New Roman" w:hAnsi="SL_Times New Roman"/>
              </w:rPr>
              <w:t>ждениесе</w:t>
            </w:r>
          </w:p>
          <w:p w14:paraId="10000000">
            <w:pPr>
              <w:spacing w:line="252" w:lineRule="auto"/>
              <w:ind/>
              <w:jc w:val="center"/>
            </w:pPr>
          </w:p>
          <w:p w14:paraId="11000000">
            <w:pPr>
              <w:spacing w:line="252" w:lineRule="auto"/>
              <w:ind/>
            </w:pPr>
            <w:r>
              <w:t xml:space="preserve">               </w:t>
            </w:r>
          </w:p>
          <w:p w14:paraId="12000000">
            <w:pPr>
              <w:spacing w:line="252" w:lineRule="auto"/>
              <w:ind/>
              <w:jc w:val="center"/>
            </w:pPr>
            <w:r>
              <w:rPr>
                <w:rFonts w:ascii="SL_Times New Roman" w:hAnsi="SL_Times New Roman"/>
              </w:rPr>
              <w:t xml:space="preserve">422378, ТР, Тәтеш районы, Зур Әтрәч авылы, Яшьләр ур., 1В </w:t>
            </w:r>
          </w:p>
        </w:tc>
      </w:tr>
      <w:tr>
        <w:trPr>
          <w:trHeight w:hRule="atLeast" w:val="469"/>
        </w:trPr>
        <w:tc>
          <w:tcPr>
            <w:tcW w:type="dxa" w:w="9812"/>
            <w:gridSpan w:val="3"/>
            <w:tcBorders>
              <w:top w:sz="4" w:val="nil"/>
              <w:left w:sz="4" w:val="nil"/>
              <w:bottom w:color="000000" w:sz="12" w:val="single"/>
              <w:right w:sz="4" w:val="nil"/>
            </w:tcBorders>
            <w:tcMar>
              <w:left w:type="dxa" w:w="0"/>
              <w:right w:type="dxa" w:w="0"/>
            </w:tcMar>
          </w:tcPr>
          <w:p w14:paraId="13000000">
            <w:pPr>
              <w:spacing w:before="120" w:line="252" w:lineRule="auto"/>
              <w:ind/>
              <w:jc w:val="center"/>
            </w:pPr>
            <w:r>
              <w:t xml:space="preserve">тел. (84373) 5-83-77, e-mail: </w:t>
            </w:r>
            <w:r>
              <w:t>SBatrs.Tet@tatar.r</w:t>
            </w:r>
            <w:r>
              <w:t>u</w:t>
            </w:r>
          </w:p>
          <w:p w14:paraId="14000000">
            <w:pPr>
              <w:spacing w:before="120" w:line="252" w:lineRule="auto"/>
              <w:ind/>
              <w:jc w:val="center"/>
              <w:rPr>
                <w:rFonts w:ascii="SL_Times New Roman" w:hAnsi="SL_Times New Roman"/>
              </w:rPr>
            </w:pPr>
            <w:r>
              <w:t>ОКПО 76317308, ОГРН 1021606556443, ИНН/КПП 1638003678/163801001</w:t>
            </w:r>
          </w:p>
        </w:tc>
      </w:tr>
      <w:tr>
        <w:trPr>
          <w:trHeight w:hRule="atLeast" w:val="100"/>
        </w:trPr>
        <w:tc>
          <w:tcPr>
            <w:tcW w:type="dxa" w:w="9812"/>
            <w:gridSpan w:val="3"/>
            <w:tcBorders>
              <w:top w:color="000000" w:sz="12" w:val="single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15000000">
            <w:pPr>
              <w:spacing w:line="252" w:lineRule="auto"/>
              <w:ind/>
              <w:rPr>
                <w:b w:val="1"/>
              </w:rPr>
            </w:pPr>
          </w:p>
        </w:tc>
      </w:tr>
    </w:tbl>
    <w:p w14:paraId="16000000">
      <w:pPr>
        <w:rPr>
          <w:b w:val="1"/>
        </w:rPr>
      </w:pPr>
      <w:r>
        <w:t xml:space="preserve">   </w:t>
      </w:r>
    </w:p>
    <w:p w14:paraId="17000000">
      <w:pPr>
        <w:ind w:firstLine="3" w:left="0"/>
        <w:jc w:val="center"/>
        <w:rPr>
          <w:sz w:val="28"/>
        </w:rPr>
      </w:pPr>
      <w:r>
        <w:rPr>
          <w:sz w:val="28"/>
        </w:rPr>
        <w:t>Приказ</w:t>
      </w:r>
    </w:p>
    <w:p w14:paraId="18000000">
      <w:pPr>
        <w:ind/>
        <w:jc w:val="right"/>
        <w:rPr>
          <w:sz w:val="28"/>
        </w:rPr>
      </w:pPr>
    </w:p>
    <w:p w14:paraId="19000000">
      <w:pPr>
        <w:rPr>
          <w:sz w:val="28"/>
        </w:rPr>
      </w:pPr>
      <w:r>
        <w:rPr>
          <w:sz w:val="28"/>
        </w:rPr>
        <w:t xml:space="preserve">              </w:t>
      </w:r>
      <w:r>
        <w:rPr>
          <w:sz w:val="28"/>
        </w:rPr>
        <w:t xml:space="preserve">№ </w:t>
      </w:r>
      <w:r>
        <w:rPr>
          <w:sz w:val="28"/>
        </w:rPr>
        <w:t>60</w:t>
      </w:r>
      <w:r>
        <w:rPr>
          <w:sz w:val="28"/>
        </w:rPr>
        <w:t>-</w:t>
      </w:r>
      <w:r>
        <w:rPr>
          <w:sz w:val="28"/>
        </w:rPr>
        <w:t xml:space="preserve">о/д                      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от</w:t>
      </w:r>
      <w:r>
        <w:rPr>
          <w:sz w:val="28"/>
        </w:rPr>
        <w:t xml:space="preserve"> </w:t>
      </w:r>
      <w:r>
        <w:rPr>
          <w:sz w:val="28"/>
        </w:rPr>
        <w:t>26</w:t>
      </w:r>
      <w:r>
        <w:rPr>
          <w:sz w:val="28"/>
        </w:rPr>
        <w:t xml:space="preserve"> </w:t>
      </w:r>
      <w:r>
        <w:rPr>
          <w:sz w:val="28"/>
        </w:rPr>
        <w:t>ноября</w:t>
      </w:r>
      <w:r>
        <w:rPr>
          <w:sz w:val="28"/>
        </w:rPr>
        <w:t xml:space="preserve"> 2025 </w:t>
      </w:r>
      <w:r>
        <w:rPr>
          <w:sz w:val="28"/>
        </w:rPr>
        <w:t>года</w:t>
      </w:r>
    </w:p>
    <w:p w14:paraId="1A000000">
      <w:pPr>
        <w:rPr>
          <w:sz w:val="28"/>
        </w:rPr>
      </w:pPr>
    </w:p>
    <w:p w14:paraId="1B000000">
      <w:pPr>
        <w:rPr>
          <w:b w:val="1"/>
          <w:sz w:val="28"/>
        </w:rPr>
      </w:pPr>
      <w:r>
        <w:t xml:space="preserve">                           </w:t>
      </w:r>
      <w:r>
        <w:t xml:space="preserve">   </w:t>
      </w:r>
      <w:r>
        <w:t xml:space="preserve">   </w:t>
      </w:r>
      <w:r>
        <w:t xml:space="preserve">  </w:t>
      </w:r>
      <w:r>
        <w:t xml:space="preserve">   </w:t>
      </w:r>
      <w:r>
        <w:rPr>
          <w:b w:val="1"/>
          <w:sz w:val="28"/>
        </w:rPr>
        <w:t>О снижении документационной нагрузки</w:t>
      </w:r>
      <w:r>
        <w:rPr>
          <w:b w:val="1"/>
          <w:sz w:val="28"/>
        </w:rPr>
        <w:t xml:space="preserve"> </w:t>
      </w:r>
    </w:p>
    <w:p w14:paraId="1C000000">
      <w:pPr>
        <w:rPr>
          <w:b w:val="1"/>
          <w:sz w:val="28"/>
        </w:rPr>
      </w:pPr>
    </w:p>
    <w:p w14:paraId="1D000000">
      <w:pPr>
        <w:spacing w:line="276" w:lineRule="auto"/>
        <w:ind/>
        <w:rPr>
          <w:sz w:val="28"/>
        </w:rPr>
      </w:pPr>
      <w:r>
        <w:rPr>
          <w:b w:val="1"/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>В соответствии с частями 6,1, 6.2. стат</w:t>
      </w:r>
      <w:r>
        <w:rPr>
          <w:sz w:val="28"/>
        </w:rPr>
        <w:t xml:space="preserve">ьи 47 Федерального закона от 29.12.2012 № 273-ФЗ «Об образовании в Российской Федерации», приказом Министерства просвещения </w:t>
      </w:r>
      <w:r>
        <w:rPr>
          <w:sz w:val="28"/>
        </w:rPr>
        <w:t xml:space="preserve">Российской Федерации от 06.11.2024 № 779 «Об утверждении перечня документов, </w:t>
      </w:r>
      <w:r>
        <w:rPr>
          <w:sz w:val="28"/>
        </w:rPr>
        <w:t>по</w:t>
      </w:r>
      <w:r>
        <w:rPr>
          <w:sz w:val="28"/>
        </w:rPr>
        <w:t>дго</w:t>
      </w:r>
      <w:r>
        <w:rPr>
          <w:sz w:val="28"/>
        </w:rPr>
        <w:t>товка</w:t>
      </w:r>
      <w:r>
        <w:rPr>
          <w:sz w:val="28"/>
        </w:rPr>
        <w:t xml:space="preserve"> которых осуществляется педагогическими раб</w:t>
      </w:r>
      <w:r>
        <w:rPr>
          <w:sz w:val="28"/>
        </w:rPr>
        <w:t xml:space="preserve">отниками при реализации </w:t>
      </w:r>
      <w:r>
        <w:rPr>
          <w:sz w:val="28"/>
        </w:rPr>
        <w:t xml:space="preserve">основных общеобразовательных программ, образовательных программ среднего </w:t>
      </w:r>
      <w:r>
        <w:rPr>
          <w:sz w:val="28"/>
        </w:rPr>
        <w:t>профессионального образования»</w:t>
      </w:r>
    </w:p>
    <w:p w14:paraId="1E000000">
      <w:pPr>
        <w:spacing w:line="276" w:lineRule="auto"/>
        <w:ind/>
        <w:rPr>
          <w:sz w:val="28"/>
        </w:rPr>
      </w:pPr>
      <w:r>
        <w:rPr>
          <w:sz w:val="28"/>
        </w:rPr>
        <w:t xml:space="preserve"> ПРИКАЗЫВАЮ: </w:t>
      </w:r>
    </w:p>
    <w:p w14:paraId="1F000000">
      <w:pPr>
        <w:spacing w:line="276" w:lineRule="auto"/>
        <w:ind/>
        <w:rPr>
          <w:sz w:val="28"/>
        </w:rPr>
      </w:pPr>
      <w:r>
        <w:rPr>
          <w:sz w:val="28"/>
        </w:rPr>
        <w:t xml:space="preserve">1. Осуществлять педагогическим работникам при реализации программ </w:t>
      </w:r>
    </w:p>
    <w:p w14:paraId="20000000">
      <w:pPr>
        <w:spacing w:line="276" w:lineRule="auto"/>
        <w:ind/>
        <w:rPr>
          <w:sz w:val="28"/>
        </w:rPr>
      </w:pPr>
      <w:r>
        <w:rPr>
          <w:sz w:val="28"/>
        </w:rPr>
        <w:t>начального общего образования подготовку след</w:t>
      </w:r>
      <w:r>
        <w:rPr>
          <w:sz w:val="28"/>
        </w:rPr>
        <w:t>ующих документов:</w:t>
      </w:r>
    </w:p>
    <w:p w14:paraId="21000000">
      <w:pPr>
        <w:spacing w:line="276" w:lineRule="auto"/>
        <w:ind/>
        <w:rPr>
          <w:sz w:val="28"/>
        </w:rPr>
      </w:pPr>
      <w:r>
        <w:rPr>
          <w:sz w:val="28"/>
        </w:rPr>
        <w:t xml:space="preserve"> - рабочая программа учебного предмета, учебного курса (в том числе </w:t>
      </w:r>
    </w:p>
    <w:p w14:paraId="22000000">
      <w:pPr>
        <w:spacing w:line="276" w:lineRule="auto"/>
        <w:ind/>
        <w:rPr>
          <w:sz w:val="28"/>
        </w:rPr>
      </w:pPr>
      <w:r>
        <w:rPr>
          <w:sz w:val="28"/>
        </w:rPr>
        <w:t>внеурочной деятельности), учебного модуля;</w:t>
      </w:r>
    </w:p>
    <w:p w14:paraId="23000000">
      <w:pPr>
        <w:spacing w:line="276" w:lineRule="auto"/>
        <w:ind/>
        <w:rPr>
          <w:sz w:val="28"/>
        </w:rPr>
      </w:pPr>
      <w:r>
        <w:rPr>
          <w:sz w:val="28"/>
        </w:rPr>
        <w:t xml:space="preserve"> - журнал учет</w:t>
      </w:r>
      <w:r>
        <w:rPr>
          <w:sz w:val="28"/>
        </w:rPr>
        <w:t xml:space="preserve">а успеваемости; </w:t>
      </w:r>
    </w:p>
    <w:p w14:paraId="24000000">
      <w:pPr>
        <w:spacing w:line="276" w:lineRule="auto"/>
        <w:ind/>
        <w:rPr>
          <w:sz w:val="28"/>
        </w:rPr>
      </w:pPr>
      <w:r>
        <w:rPr>
          <w:sz w:val="28"/>
        </w:rPr>
        <w:t xml:space="preserve"> - журнал внеурочной деятельности (для педагогических работников, </w:t>
      </w:r>
    </w:p>
    <w:p w14:paraId="25000000">
      <w:pPr>
        <w:spacing w:line="276" w:lineRule="auto"/>
        <w:ind/>
        <w:rPr>
          <w:sz w:val="28"/>
        </w:rPr>
      </w:pPr>
      <w:r>
        <w:rPr>
          <w:sz w:val="28"/>
        </w:rPr>
        <w:t>осуществляющих внеурочную де</w:t>
      </w:r>
      <w:r>
        <w:rPr>
          <w:sz w:val="28"/>
        </w:rPr>
        <w:t xml:space="preserve">ятельность); </w:t>
      </w:r>
    </w:p>
    <w:p w14:paraId="26000000">
      <w:pPr>
        <w:spacing w:line="276" w:lineRule="auto"/>
        <w:ind/>
        <w:rPr>
          <w:sz w:val="28"/>
        </w:rPr>
      </w:pPr>
      <w:r>
        <w:rPr>
          <w:sz w:val="28"/>
        </w:rPr>
        <w:t xml:space="preserve"> - план воспитательной работы (для педагогических работников, </w:t>
      </w:r>
    </w:p>
    <w:p w14:paraId="27000000">
      <w:pPr>
        <w:spacing w:line="276" w:lineRule="auto"/>
        <w:ind/>
        <w:rPr>
          <w:sz w:val="28"/>
        </w:rPr>
      </w:pPr>
      <w:r>
        <w:rPr>
          <w:sz w:val="28"/>
        </w:rPr>
        <w:t xml:space="preserve">осуществляющих функцию классного руководства); </w:t>
      </w:r>
    </w:p>
    <w:p w14:paraId="28000000">
      <w:pPr>
        <w:spacing w:line="276" w:lineRule="auto"/>
        <w:ind/>
        <w:rPr>
          <w:sz w:val="28"/>
        </w:rPr>
      </w:pPr>
      <w:r>
        <w:rPr>
          <w:sz w:val="28"/>
        </w:rPr>
        <w:t xml:space="preserve"> - характеристика н</w:t>
      </w:r>
      <w:r>
        <w:rPr>
          <w:sz w:val="28"/>
        </w:rPr>
        <w:t xml:space="preserve">а обучающегося (по запросу, для педагогических </w:t>
      </w:r>
    </w:p>
    <w:p w14:paraId="29000000">
      <w:pPr>
        <w:spacing w:line="276" w:lineRule="auto"/>
        <w:ind/>
        <w:rPr>
          <w:sz w:val="28"/>
        </w:rPr>
      </w:pPr>
      <w:r>
        <w:rPr>
          <w:sz w:val="28"/>
        </w:rPr>
        <w:t>работников, осуществляющих функцию классного руководства) .</w:t>
      </w:r>
    </w:p>
    <w:p w14:paraId="2A000000">
      <w:pPr>
        <w:spacing w:line="276" w:lineRule="auto"/>
        <w:ind/>
        <w:rPr>
          <w:sz w:val="28"/>
        </w:rPr>
      </w:pPr>
    </w:p>
    <w:p w14:paraId="2B000000">
      <w:pPr>
        <w:spacing w:line="276" w:lineRule="auto"/>
        <w:ind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Ответственным по работе за снижением документационной нагрузки </w:t>
      </w:r>
    </w:p>
    <w:p w14:paraId="2C000000">
      <w:pPr>
        <w:spacing w:line="276" w:lineRule="auto"/>
        <w:ind/>
        <w:rPr>
          <w:sz w:val="28"/>
        </w:rPr>
      </w:pPr>
      <w:r>
        <w:rPr>
          <w:sz w:val="28"/>
        </w:rPr>
        <w:t>педагогов назначить заведующего школы</w:t>
      </w:r>
      <w:r>
        <w:rPr>
          <w:sz w:val="28"/>
        </w:rPr>
        <w:t xml:space="preserve"> Нафигину Н.Г</w:t>
      </w:r>
      <w:r>
        <w:rPr>
          <w:sz w:val="28"/>
        </w:rPr>
        <w:t xml:space="preserve">. </w:t>
      </w:r>
    </w:p>
    <w:p w14:paraId="2D000000">
      <w:pPr>
        <w:spacing w:line="276" w:lineRule="auto"/>
        <w:ind/>
        <w:rPr>
          <w:sz w:val="28"/>
        </w:rPr>
      </w:pPr>
    </w:p>
    <w:p w14:paraId="2E000000">
      <w:pPr>
        <w:spacing w:line="276" w:lineRule="auto"/>
        <w:ind/>
        <w:rPr>
          <w:sz w:val="28"/>
        </w:rPr>
      </w:pPr>
      <w:r>
        <w:rPr>
          <w:sz w:val="28"/>
        </w:rPr>
        <w:t>3. Утвердить изменения в д</w:t>
      </w:r>
      <w:r>
        <w:rPr>
          <w:sz w:val="28"/>
        </w:rPr>
        <w:t xml:space="preserve">олжностные инструкции педагогов </w:t>
      </w:r>
    </w:p>
    <w:p w14:paraId="2F000000">
      <w:pPr>
        <w:spacing w:line="276" w:lineRule="auto"/>
        <w:ind/>
        <w:rPr>
          <w:sz w:val="28"/>
        </w:rPr>
      </w:pPr>
      <w:r>
        <w:rPr>
          <w:sz w:val="28"/>
        </w:rPr>
        <w:t xml:space="preserve">(согласно приложению). </w:t>
      </w:r>
    </w:p>
    <w:p w14:paraId="30000000">
      <w:pPr>
        <w:spacing w:line="276" w:lineRule="auto"/>
        <w:ind/>
        <w:rPr>
          <w:sz w:val="28"/>
        </w:rPr>
      </w:pPr>
    </w:p>
    <w:p w14:paraId="31000000">
      <w:pPr>
        <w:spacing w:line="276" w:lineRule="auto"/>
        <w:ind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Ознакомить всех педагогических работников с настоящим приказом под </w:t>
      </w:r>
    </w:p>
    <w:p w14:paraId="32000000">
      <w:pPr>
        <w:spacing w:line="276" w:lineRule="auto"/>
        <w:ind/>
        <w:rPr>
          <w:sz w:val="28"/>
        </w:rPr>
      </w:pPr>
      <w:r>
        <w:rPr>
          <w:sz w:val="28"/>
        </w:rPr>
        <w:t xml:space="preserve">подпись. </w:t>
      </w:r>
    </w:p>
    <w:p w14:paraId="33000000">
      <w:pPr>
        <w:spacing w:line="276" w:lineRule="auto"/>
        <w:ind/>
        <w:rPr>
          <w:sz w:val="28"/>
        </w:rPr>
      </w:pPr>
    </w:p>
    <w:p w14:paraId="34000000">
      <w:pPr>
        <w:spacing w:line="276" w:lineRule="auto"/>
        <w:ind/>
        <w:rPr>
          <w:sz w:val="28"/>
        </w:rPr>
      </w:pPr>
      <w:r>
        <w:rPr>
          <w:sz w:val="28"/>
        </w:rPr>
        <w:t>5. Контроль за исполнением данного приказа оставляю за собой.</w:t>
      </w:r>
    </w:p>
    <w:p w14:paraId="35000000">
      <w:pPr>
        <w:spacing w:line="276" w:lineRule="auto"/>
        <w:ind w:firstLine="360" w:left="-900"/>
        <w:jc w:val="center"/>
        <w:rPr>
          <w:b w:val="1"/>
          <w:sz w:val="28"/>
        </w:rPr>
      </w:pPr>
    </w:p>
    <w:p w14:paraId="36000000">
      <w:pPr>
        <w:spacing w:line="276" w:lineRule="auto"/>
        <w:ind/>
        <w:rPr>
          <w:b w:val="1"/>
          <w:sz w:val="28"/>
        </w:rPr>
      </w:pPr>
    </w:p>
    <w:p w14:paraId="37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аведующий школой: _____ /Н.Г. Нафигина/</w:t>
      </w:r>
    </w:p>
    <w:p w14:paraId="38000000">
      <w:pPr>
        <w:ind/>
        <w:jc w:val="center"/>
        <w:rPr>
          <w:sz w:val="28"/>
        </w:rPr>
      </w:pPr>
    </w:p>
    <w:p w14:paraId="39000000">
      <w:pPr>
        <w:ind/>
        <w:jc w:val="center"/>
        <w:rPr>
          <w:sz w:val="28"/>
        </w:rPr>
      </w:pPr>
    </w:p>
    <w:sectPr>
      <w:type w:val="continuous"/>
      <w:pgSz w:h="16838" w:orient="portrait" w:w="11906"/>
      <w:pgMar w:bottom="567" w:footer="709" w:gutter="0" w:header="709" w:left="1134" w:right="113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List Paragraph"/>
    <w:basedOn w:val="Style_2"/>
    <w:link w:val="Style_8_ch"/>
    <w:pPr>
      <w:ind w:firstLine="0" w:left="708"/>
    </w:pPr>
  </w:style>
  <w:style w:styleId="Style_8_ch" w:type="character">
    <w:name w:val="List Paragraph"/>
    <w:basedOn w:val="Style_2_ch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563C1"/>
      <w:u w:val="single"/>
    </w:rPr>
  </w:style>
  <w:style w:styleId="Style_12_ch" w:type="character">
    <w:name w:val="Hyperlink"/>
    <w:link w:val="Style_12"/>
    <w:rPr>
      <w:color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Body Text"/>
    <w:basedOn w:val="Style_2"/>
    <w:link w:val="Style_16_ch"/>
    <w:pPr>
      <w:widowControl w:val="0"/>
      <w:ind/>
    </w:pPr>
    <w:rPr>
      <w:sz w:val="28"/>
    </w:rPr>
  </w:style>
  <w:style w:styleId="Style_16_ch" w:type="character">
    <w:name w:val="Body Text"/>
    <w:basedOn w:val="Style_2_ch"/>
    <w:link w:val="Style_16"/>
    <w:rPr>
      <w:sz w:val="28"/>
    </w:rPr>
  </w:style>
  <w:style w:styleId="Style_17" w:type="paragraph">
    <w:name w:val="Balloon Text"/>
    <w:basedOn w:val="Style_2"/>
    <w:link w:val="Style_17_ch"/>
    <w:rPr>
      <w:rFonts w:ascii="Segoe UI" w:hAnsi="Segoe UI"/>
      <w:sz w:val="18"/>
    </w:rPr>
  </w:style>
  <w:style w:styleId="Style_17_ch" w:type="character">
    <w:name w:val="Balloon Text"/>
    <w:basedOn w:val="Style_2_ch"/>
    <w:link w:val="Style_17"/>
    <w:rPr>
      <w:rFonts w:ascii="Segoe UI" w:hAnsi="Segoe UI"/>
      <w:sz w:val="1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Таблицы (моноширинный)"/>
    <w:basedOn w:val="Style_2"/>
    <w:next w:val="Style_2"/>
    <w:link w:val="Style_19_ch"/>
    <w:pPr>
      <w:widowControl w:val="0"/>
      <w:ind/>
      <w:jc w:val="both"/>
    </w:pPr>
    <w:rPr>
      <w:rFonts w:ascii="Courier New" w:hAnsi="Courier New"/>
      <w:sz w:val="20"/>
    </w:rPr>
  </w:style>
  <w:style w:styleId="Style_19_ch" w:type="character">
    <w:name w:val="Таблицы (моноширинный)"/>
    <w:basedOn w:val="Style_2_ch"/>
    <w:link w:val="Style_19"/>
    <w:rPr>
      <w:rFonts w:ascii="Courier New" w:hAnsi="Courier New"/>
      <w:sz w:val="20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2026-01-13T14:55:20Z</dcterms:modified>
</cp:coreProperties>
</file>